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A1D" w:rsidRDefault="00643797">
      <w:pPr>
        <w:rPr>
          <w:sz w:val="20"/>
          <w:szCs w:val="20"/>
        </w:rPr>
      </w:pPr>
      <w:r>
        <w:rPr>
          <w:noProof/>
          <w:sz w:val="20"/>
          <w:szCs w:val="20"/>
          <w:lang w:eastAsia="es-MX"/>
        </w:rPr>
        <w:drawing>
          <wp:anchor distT="0" distB="0" distL="114300" distR="114300" simplePos="0" relativeHeight="251658240" behindDoc="1" locked="0" layoutInCell="1" allowOverlap="1">
            <wp:simplePos x="0" y="0"/>
            <wp:positionH relativeFrom="column">
              <wp:posOffset>-121285</wp:posOffset>
            </wp:positionH>
            <wp:positionV relativeFrom="paragraph">
              <wp:posOffset>306705</wp:posOffset>
            </wp:positionV>
            <wp:extent cx="8977630" cy="5904230"/>
            <wp:effectExtent l="19050" t="95250" r="13970" b="39370"/>
            <wp:wrapTight wrapText="bothSides">
              <wp:wrapPolygon edited="0">
                <wp:start x="10358" y="-348"/>
                <wp:lineTo x="1238" y="139"/>
                <wp:lineTo x="-46" y="279"/>
                <wp:lineTo x="46" y="20280"/>
                <wp:lineTo x="2521" y="20838"/>
                <wp:lineTo x="4721" y="20838"/>
                <wp:lineTo x="4721" y="21117"/>
                <wp:lineTo x="4904" y="21744"/>
                <wp:lineTo x="4996" y="21744"/>
                <wp:lineTo x="9167" y="21744"/>
                <wp:lineTo x="15125" y="21744"/>
                <wp:lineTo x="16500" y="21605"/>
                <wp:lineTo x="16409" y="20838"/>
                <wp:lineTo x="19296" y="20838"/>
                <wp:lineTo x="20259" y="20559"/>
                <wp:lineTo x="20213" y="13032"/>
                <wp:lineTo x="20213" y="5227"/>
                <wp:lineTo x="21634" y="5018"/>
                <wp:lineTo x="21634" y="4739"/>
                <wp:lineTo x="19159" y="4112"/>
                <wp:lineTo x="19204" y="3066"/>
                <wp:lineTo x="19296" y="348"/>
                <wp:lineTo x="18884" y="209"/>
                <wp:lineTo x="14575" y="-348"/>
                <wp:lineTo x="10358" y="-348"/>
              </wp:wrapPolygon>
            </wp:wrapTight>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 r:lo="rId5" r:qs="rId6" r:cs="rId7"/>
              </a:graphicData>
            </a:graphic>
          </wp:anchor>
        </w:drawing>
      </w:r>
      <w:r w:rsidR="008D38DD">
        <w:rPr>
          <w:sz w:val="20"/>
          <w:szCs w:val="20"/>
        </w:rPr>
        <w:t>YUGOSLAVIA CREACIÓN Y DESINTEGRACIÓN</w:t>
      </w:r>
      <w:r w:rsidR="00D347C4">
        <w:rPr>
          <w:sz w:val="20"/>
          <w:szCs w:val="20"/>
        </w:rPr>
        <w:t xml:space="preserve"> Indicador: Entiende el proceso de conformación y desintegración de Yugoslavia</w:t>
      </w: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p>
    <w:p w:rsidR="00D347C4" w:rsidRDefault="00D347C4">
      <w:pPr>
        <w:rPr>
          <w:sz w:val="20"/>
          <w:szCs w:val="20"/>
        </w:rPr>
      </w:pPr>
      <w:r>
        <w:rPr>
          <w:sz w:val="20"/>
          <w:szCs w:val="20"/>
        </w:rPr>
        <w:t>ACTIVIDAD</w:t>
      </w:r>
    </w:p>
    <w:p w:rsidR="00D347C4" w:rsidRDefault="00D347C4">
      <w:pPr>
        <w:rPr>
          <w:sz w:val="20"/>
          <w:szCs w:val="20"/>
        </w:rPr>
      </w:pPr>
      <w:r>
        <w:rPr>
          <w:sz w:val="20"/>
          <w:szCs w:val="20"/>
        </w:rPr>
        <w:t xml:space="preserve">1. Elabora un cuadro en el que se muestren los actores, causas y negociaciones del conflicto de la Ex Yugoslavia. </w:t>
      </w:r>
    </w:p>
    <w:p w:rsidR="00D347C4" w:rsidRDefault="00D347C4">
      <w:pPr>
        <w:rPr>
          <w:sz w:val="20"/>
          <w:szCs w:val="20"/>
        </w:rPr>
      </w:pPr>
      <w:r>
        <w:rPr>
          <w:sz w:val="20"/>
          <w:szCs w:val="20"/>
        </w:rPr>
        <w:t>2. ¿Cómo influyeron los problemas étnicos en la disolución de Yugoslavia? ¿Por qué surgió Yugoslavia? ¿Por qué se desintegró?</w:t>
      </w:r>
    </w:p>
    <w:p w:rsidR="00971AE7" w:rsidRDefault="00D347C4">
      <w:pPr>
        <w:rPr>
          <w:sz w:val="20"/>
          <w:szCs w:val="20"/>
        </w:rPr>
      </w:pPr>
      <w:r>
        <w:rPr>
          <w:sz w:val="20"/>
          <w:szCs w:val="20"/>
        </w:rPr>
        <w:t xml:space="preserve">3. Observa el mapa de Yugoslavia antes y después de la desintegración. Trata de recordar los países que la conforman </w:t>
      </w:r>
    </w:p>
    <w:tbl>
      <w:tblPr>
        <w:tblStyle w:val="Tablaconcuadrcula"/>
        <w:tblW w:w="0" w:type="auto"/>
        <w:tblLook w:val="04A0"/>
      </w:tblPr>
      <w:tblGrid>
        <w:gridCol w:w="3664"/>
        <w:gridCol w:w="3663"/>
        <w:gridCol w:w="3663"/>
        <w:gridCol w:w="3648"/>
      </w:tblGrid>
      <w:tr w:rsidR="00971AE7" w:rsidTr="00971AE7">
        <w:trPr>
          <w:trHeight w:val="2503"/>
        </w:trPr>
        <w:tc>
          <w:tcPr>
            <w:tcW w:w="3746" w:type="dxa"/>
          </w:tcPr>
          <w:p w:rsidR="00971AE7" w:rsidRDefault="00971AE7">
            <w:pPr>
              <w:rPr>
                <w:sz w:val="20"/>
                <w:szCs w:val="20"/>
              </w:rPr>
            </w:pPr>
            <w:r>
              <w:rPr>
                <w:sz w:val="20"/>
                <w:szCs w:val="20"/>
              </w:rPr>
              <w:lastRenderedPageBreak/>
              <w:br w:type="page"/>
            </w:r>
            <w:r w:rsidRPr="00971AE7">
              <w:rPr>
                <w:sz w:val="20"/>
                <w:szCs w:val="20"/>
              </w:rPr>
              <w:drawing>
                <wp:inline distT="0" distB="0" distL="0" distR="0">
                  <wp:extent cx="2160000" cy="1729870"/>
                  <wp:effectExtent l="19050" t="0" r="0" b="0"/>
                  <wp:docPr id="46"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747" w:type="dxa"/>
          </w:tcPr>
          <w:p w:rsidR="00971AE7" w:rsidRDefault="00971AE7">
            <w:pPr>
              <w:rPr>
                <w:sz w:val="20"/>
                <w:szCs w:val="20"/>
              </w:rPr>
            </w:pPr>
            <w:r w:rsidRPr="00971AE7">
              <w:rPr>
                <w:sz w:val="20"/>
                <w:szCs w:val="20"/>
              </w:rPr>
              <w:drawing>
                <wp:inline distT="0" distB="0" distL="0" distR="0">
                  <wp:extent cx="2160000" cy="1729870"/>
                  <wp:effectExtent l="19050" t="0" r="0" b="0"/>
                  <wp:docPr id="47"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747" w:type="dxa"/>
          </w:tcPr>
          <w:p w:rsidR="00971AE7" w:rsidRDefault="00971AE7">
            <w:pPr>
              <w:rPr>
                <w:sz w:val="20"/>
                <w:szCs w:val="20"/>
              </w:rPr>
            </w:pPr>
            <w:r w:rsidRPr="00971AE7">
              <w:rPr>
                <w:sz w:val="20"/>
                <w:szCs w:val="20"/>
              </w:rPr>
              <w:drawing>
                <wp:inline distT="0" distB="0" distL="0" distR="0">
                  <wp:extent cx="2160000" cy="1729870"/>
                  <wp:effectExtent l="19050" t="0" r="0" b="0"/>
                  <wp:docPr id="48"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398" w:type="dxa"/>
          </w:tcPr>
          <w:p w:rsidR="00971AE7" w:rsidRDefault="00971AE7">
            <w:r w:rsidRPr="00EA7D16">
              <w:rPr>
                <w:sz w:val="20"/>
                <w:szCs w:val="20"/>
              </w:rPr>
              <w:drawing>
                <wp:inline distT="0" distB="0" distL="0" distR="0">
                  <wp:extent cx="2160000" cy="1729870"/>
                  <wp:effectExtent l="19050" t="0" r="0" b="0"/>
                  <wp:docPr id="49"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r>
      <w:tr w:rsidR="00971AE7" w:rsidTr="00971AE7">
        <w:trPr>
          <w:trHeight w:val="2503"/>
        </w:trPr>
        <w:tc>
          <w:tcPr>
            <w:tcW w:w="3746" w:type="dxa"/>
          </w:tcPr>
          <w:p w:rsidR="00971AE7" w:rsidRDefault="00971AE7">
            <w:r w:rsidRPr="00002B6E">
              <w:rPr>
                <w:sz w:val="20"/>
                <w:szCs w:val="20"/>
              </w:rPr>
              <w:drawing>
                <wp:inline distT="0" distB="0" distL="0" distR="0">
                  <wp:extent cx="2160000" cy="1729870"/>
                  <wp:effectExtent l="19050" t="0" r="0" b="0"/>
                  <wp:docPr id="50"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747" w:type="dxa"/>
          </w:tcPr>
          <w:p w:rsidR="00971AE7" w:rsidRDefault="00971AE7">
            <w:r w:rsidRPr="00971AE7">
              <w:rPr>
                <w:sz w:val="20"/>
                <w:szCs w:val="20"/>
              </w:rPr>
              <w:drawing>
                <wp:inline distT="0" distB="0" distL="0" distR="0">
                  <wp:extent cx="2160000" cy="1729870"/>
                  <wp:effectExtent l="19050" t="0" r="0" b="0"/>
                  <wp:docPr id="51"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747" w:type="dxa"/>
          </w:tcPr>
          <w:p w:rsidR="00971AE7" w:rsidRDefault="00971AE7">
            <w:r w:rsidRPr="00971AE7">
              <w:rPr>
                <w:sz w:val="20"/>
                <w:szCs w:val="20"/>
              </w:rPr>
              <w:drawing>
                <wp:inline distT="0" distB="0" distL="0" distR="0">
                  <wp:extent cx="2160000" cy="1729870"/>
                  <wp:effectExtent l="19050" t="0" r="0" b="0"/>
                  <wp:docPr id="52"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398" w:type="dxa"/>
          </w:tcPr>
          <w:p w:rsidR="00971AE7" w:rsidRDefault="00971AE7">
            <w:r w:rsidRPr="00EA7D16">
              <w:rPr>
                <w:sz w:val="20"/>
                <w:szCs w:val="20"/>
              </w:rPr>
              <w:drawing>
                <wp:inline distT="0" distB="0" distL="0" distR="0">
                  <wp:extent cx="2160000" cy="1729870"/>
                  <wp:effectExtent l="19050" t="0" r="0" b="0"/>
                  <wp:docPr id="53"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r>
      <w:tr w:rsidR="00971AE7" w:rsidTr="00971AE7">
        <w:trPr>
          <w:trHeight w:val="2503"/>
        </w:trPr>
        <w:tc>
          <w:tcPr>
            <w:tcW w:w="3746" w:type="dxa"/>
          </w:tcPr>
          <w:p w:rsidR="00971AE7" w:rsidRDefault="00971AE7">
            <w:pPr>
              <w:rPr>
                <w:sz w:val="20"/>
                <w:szCs w:val="20"/>
              </w:rPr>
            </w:pPr>
            <w:r w:rsidRPr="00971AE7">
              <w:rPr>
                <w:sz w:val="20"/>
                <w:szCs w:val="20"/>
              </w:rPr>
              <w:drawing>
                <wp:inline distT="0" distB="0" distL="0" distR="0">
                  <wp:extent cx="2160000" cy="1729870"/>
                  <wp:effectExtent l="19050" t="0" r="0" b="0"/>
                  <wp:docPr id="54"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747" w:type="dxa"/>
          </w:tcPr>
          <w:p w:rsidR="00971AE7" w:rsidRDefault="00971AE7">
            <w:r w:rsidRPr="00971AE7">
              <w:rPr>
                <w:sz w:val="20"/>
                <w:szCs w:val="20"/>
              </w:rPr>
              <w:drawing>
                <wp:inline distT="0" distB="0" distL="0" distR="0">
                  <wp:extent cx="2160000" cy="1729870"/>
                  <wp:effectExtent l="19050" t="0" r="0" b="0"/>
                  <wp:docPr id="55"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747" w:type="dxa"/>
          </w:tcPr>
          <w:p w:rsidR="00971AE7" w:rsidRDefault="00971AE7">
            <w:r w:rsidRPr="00971AE7">
              <w:rPr>
                <w:sz w:val="20"/>
                <w:szCs w:val="20"/>
              </w:rPr>
              <w:drawing>
                <wp:inline distT="0" distB="0" distL="0" distR="0">
                  <wp:extent cx="2160000" cy="1729870"/>
                  <wp:effectExtent l="19050" t="0" r="0" b="0"/>
                  <wp:docPr id="56"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398" w:type="dxa"/>
          </w:tcPr>
          <w:p w:rsidR="00971AE7" w:rsidRDefault="00971AE7">
            <w:r w:rsidRPr="00EA7D16">
              <w:rPr>
                <w:sz w:val="20"/>
                <w:szCs w:val="20"/>
              </w:rPr>
              <w:drawing>
                <wp:inline distT="0" distB="0" distL="0" distR="0">
                  <wp:extent cx="2160000" cy="1729870"/>
                  <wp:effectExtent l="19050" t="0" r="0" b="0"/>
                  <wp:docPr id="57"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r>
      <w:tr w:rsidR="00971AE7" w:rsidTr="00971AE7">
        <w:trPr>
          <w:trHeight w:val="2503"/>
        </w:trPr>
        <w:tc>
          <w:tcPr>
            <w:tcW w:w="3746" w:type="dxa"/>
          </w:tcPr>
          <w:p w:rsidR="00971AE7" w:rsidRPr="00971AE7" w:rsidRDefault="00971AE7">
            <w:pPr>
              <w:rPr>
                <w:sz w:val="20"/>
                <w:szCs w:val="20"/>
              </w:rPr>
            </w:pPr>
            <w:r w:rsidRPr="00971AE7">
              <w:rPr>
                <w:sz w:val="20"/>
                <w:szCs w:val="20"/>
              </w:rPr>
              <w:drawing>
                <wp:inline distT="0" distB="0" distL="0" distR="0">
                  <wp:extent cx="2160000" cy="1729870"/>
                  <wp:effectExtent l="19050" t="0" r="0" b="0"/>
                  <wp:docPr id="58"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747" w:type="dxa"/>
          </w:tcPr>
          <w:p w:rsidR="00971AE7" w:rsidRPr="00E159DC" w:rsidRDefault="00971AE7">
            <w:pPr>
              <w:rPr>
                <w:sz w:val="20"/>
                <w:szCs w:val="20"/>
              </w:rPr>
            </w:pPr>
            <w:r w:rsidRPr="00971AE7">
              <w:rPr>
                <w:sz w:val="20"/>
                <w:szCs w:val="20"/>
              </w:rPr>
              <w:drawing>
                <wp:inline distT="0" distB="0" distL="0" distR="0">
                  <wp:extent cx="2160000" cy="1729870"/>
                  <wp:effectExtent l="19050" t="0" r="0" b="0"/>
                  <wp:docPr id="59"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747" w:type="dxa"/>
          </w:tcPr>
          <w:p w:rsidR="00971AE7" w:rsidRPr="00E159DC" w:rsidRDefault="00971AE7">
            <w:pPr>
              <w:rPr>
                <w:sz w:val="20"/>
                <w:szCs w:val="20"/>
              </w:rPr>
            </w:pPr>
            <w:r w:rsidRPr="00971AE7">
              <w:rPr>
                <w:sz w:val="20"/>
                <w:szCs w:val="20"/>
              </w:rPr>
              <w:drawing>
                <wp:inline distT="0" distB="0" distL="0" distR="0">
                  <wp:extent cx="2160000" cy="1729870"/>
                  <wp:effectExtent l="19050" t="0" r="0" b="0"/>
                  <wp:docPr id="60"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c>
          <w:tcPr>
            <w:tcW w:w="3398" w:type="dxa"/>
          </w:tcPr>
          <w:p w:rsidR="00971AE7" w:rsidRDefault="00971AE7">
            <w:r w:rsidRPr="00EA7D16">
              <w:rPr>
                <w:sz w:val="20"/>
                <w:szCs w:val="20"/>
              </w:rPr>
              <w:drawing>
                <wp:inline distT="0" distB="0" distL="0" distR="0">
                  <wp:extent cx="2160000" cy="1729870"/>
                  <wp:effectExtent l="19050" t="0" r="0" b="0"/>
                  <wp:docPr id="61" name="Imagen 1" descr="http://www.circlist.com/images/maps/yugoslav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list.com/images/maps/yugoslavia-01.png"/>
                          <pic:cNvPicPr>
                            <a:picLocks noChangeAspect="1" noChangeArrowheads="1"/>
                          </pic:cNvPicPr>
                        </pic:nvPicPr>
                        <pic:blipFill>
                          <a:blip r:embed="rId9" cstate="print">
                            <a:grayscl/>
                          </a:blip>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tc>
      </w:tr>
    </w:tbl>
    <w:p w:rsidR="00D347C4" w:rsidRPr="00643797" w:rsidRDefault="00D347C4" w:rsidP="00971AE7">
      <w:pPr>
        <w:rPr>
          <w:sz w:val="20"/>
          <w:szCs w:val="20"/>
        </w:rPr>
      </w:pPr>
    </w:p>
    <w:sectPr w:rsidR="00D347C4" w:rsidRPr="00643797" w:rsidSect="008D38DD">
      <w:pgSz w:w="15840" w:h="12240" w:orient="landscape"/>
      <w:pgMar w:top="567" w:right="567" w:bottom="56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compat/>
  <w:rsids>
    <w:rsidRoot w:val="00643797"/>
    <w:rsid w:val="001425E6"/>
    <w:rsid w:val="00240984"/>
    <w:rsid w:val="00373D9C"/>
    <w:rsid w:val="003E7E34"/>
    <w:rsid w:val="003F375F"/>
    <w:rsid w:val="00436432"/>
    <w:rsid w:val="005B715A"/>
    <w:rsid w:val="00643797"/>
    <w:rsid w:val="00662D26"/>
    <w:rsid w:val="0066588E"/>
    <w:rsid w:val="00691D18"/>
    <w:rsid w:val="006A7B91"/>
    <w:rsid w:val="00832E55"/>
    <w:rsid w:val="00887DE4"/>
    <w:rsid w:val="008D38DD"/>
    <w:rsid w:val="008E42A3"/>
    <w:rsid w:val="00971AE7"/>
    <w:rsid w:val="009F5815"/>
    <w:rsid w:val="00D341EE"/>
    <w:rsid w:val="00D347C4"/>
    <w:rsid w:val="00F2759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2A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43797"/>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797"/>
    <w:rPr>
      <w:rFonts w:ascii="Tahoma" w:hAnsi="Tahoma" w:cs="Tahoma"/>
      <w:sz w:val="16"/>
      <w:szCs w:val="16"/>
    </w:rPr>
  </w:style>
  <w:style w:type="table" w:styleId="Tablaconcuadrcula">
    <w:name w:val="Table Grid"/>
    <w:basedOn w:val="Tablanormal"/>
    <w:uiPriority w:val="59"/>
    <w:rsid w:val="00971A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diagramDrawing" Target="diagrams/drawing1.xml"/><Relationship Id="rId3" Type="http://schemas.openxmlformats.org/officeDocument/2006/relationships/webSettings" Target="webSettings.xml"/><Relationship Id="rId7" Type="http://schemas.openxmlformats.org/officeDocument/2006/relationships/diagramColors" Target="diagrams/colors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diagramQuickStyle" Target="diagrams/quickStyle1.xml"/><Relationship Id="rId11" Type="http://schemas.openxmlformats.org/officeDocument/2006/relationships/theme" Target="theme/theme1.xml"/><Relationship Id="rId5" Type="http://schemas.openxmlformats.org/officeDocument/2006/relationships/diagramLayout" Target="diagrams/layout1.xml"/><Relationship Id="rId10" Type="http://schemas.openxmlformats.org/officeDocument/2006/relationships/fontTable" Target="fontTable.xml"/><Relationship Id="rId4" Type="http://schemas.openxmlformats.org/officeDocument/2006/relationships/diagramData" Target="diagrams/data1.xml"/><Relationship Id="rId9" Type="http://schemas.openxmlformats.org/officeDocument/2006/relationships/image" Target="media/image5.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65E08E-D328-4F12-93C8-8E85A6C60DFB}" type="doc">
      <dgm:prSet loTypeId="urn:microsoft.com/office/officeart/2005/8/layout/pList2" loCatId="list" qsTypeId="urn:microsoft.com/office/officeart/2005/8/quickstyle/simple1" qsCatId="simple" csTypeId="urn:microsoft.com/office/officeart/2005/8/colors/accent0_1" csCatId="mainScheme" phldr="1"/>
      <dgm:spPr/>
      <dgm:t>
        <a:bodyPr/>
        <a:lstStyle/>
        <a:p>
          <a:endParaRPr lang="es-MX"/>
        </a:p>
      </dgm:t>
    </dgm:pt>
    <dgm:pt modelId="{E067981E-A4F7-4726-BB19-597C4940DE0A}">
      <dgm:prSet phldrT="[Texto]" custT="1"/>
      <dgm:spPr/>
      <dgm:t>
        <a:bodyPr/>
        <a:lstStyle/>
        <a:p>
          <a:r>
            <a:rPr lang="es-MX" sz="1000" b="1"/>
            <a:t>El desmembramiento de Yugoslavia</a:t>
          </a:r>
          <a:endParaRPr lang="es-MX" sz="1000"/>
        </a:p>
      </dgm:t>
    </dgm:pt>
    <dgm:pt modelId="{1CA2CD39-E9E7-42B8-8380-58A5F19508E4}" type="parTrans" cxnId="{A8706F97-6A37-4796-88AF-83CB66E3BDE5}">
      <dgm:prSet/>
      <dgm:spPr/>
      <dgm:t>
        <a:bodyPr/>
        <a:lstStyle/>
        <a:p>
          <a:endParaRPr lang="es-MX"/>
        </a:p>
      </dgm:t>
    </dgm:pt>
    <dgm:pt modelId="{06546582-9CE9-4318-B50C-C6C2CCDB3E72}" type="sibTrans" cxnId="{A8706F97-6A37-4796-88AF-83CB66E3BDE5}">
      <dgm:prSet/>
      <dgm:spPr/>
      <dgm:t>
        <a:bodyPr/>
        <a:lstStyle/>
        <a:p>
          <a:endParaRPr lang="es-MX"/>
        </a:p>
      </dgm:t>
    </dgm:pt>
    <dgm:pt modelId="{39C189A8-6B2F-4660-A9DB-905861058365}">
      <dgm:prSet phldrT="[Texto]" custT="1"/>
      <dgm:spPr/>
      <dgm:t>
        <a:bodyPr/>
        <a:lstStyle/>
        <a:p>
          <a:r>
            <a:rPr lang="es-MX" sz="900"/>
            <a:t>Las guerras que tuvieron lugar en los Balcanes, en el territorio de la antigua Yugoslavia, se caracterizaron por los conflictos étnicos entre los pueblos que la conformaban, principalmente entre los serbios, por un lado, y los croatas, bosnios y albaneses, por otro.</a:t>
          </a:r>
        </a:p>
        <a:p>
          <a:endParaRPr lang="es-MX" sz="900"/>
        </a:p>
      </dgm:t>
    </dgm:pt>
    <dgm:pt modelId="{4F595A65-B7B0-43D6-8504-49895D0CE8C2}" type="parTrans" cxnId="{391B4A50-9B5C-4BED-9929-5CA552A1DFF9}">
      <dgm:prSet/>
      <dgm:spPr/>
      <dgm:t>
        <a:bodyPr/>
        <a:lstStyle/>
        <a:p>
          <a:endParaRPr lang="es-MX"/>
        </a:p>
      </dgm:t>
    </dgm:pt>
    <dgm:pt modelId="{19EF0593-B0B6-4832-92FD-420AA1F80E3F}" type="sibTrans" cxnId="{391B4A50-9B5C-4BED-9929-5CA552A1DFF9}">
      <dgm:prSet/>
      <dgm:spPr/>
      <dgm:t>
        <a:bodyPr/>
        <a:lstStyle/>
        <a:p>
          <a:endParaRPr lang="es-MX"/>
        </a:p>
      </dgm:t>
    </dgm:pt>
    <dgm:pt modelId="{308A74E7-9C51-4063-875F-19587EBF19E4}">
      <dgm:prSet phldrT="[Texto]" custT="1"/>
      <dgm:spPr/>
      <dgm:t>
        <a:bodyPr/>
        <a:lstStyle/>
        <a:p>
          <a:pPr algn="ctr"/>
          <a:r>
            <a:rPr lang="es-MX" sz="1000" b="1"/>
            <a:t>Los  antecedentes del conflicto</a:t>
          </a:r>
        </a:p>
      </dgm:t>
    </dgm:pt>
    <dgm:pt modelId="{6AD2753D-7511-488C-89A2-84860004B77C}" type="parTrans" cxnId="{8058AE40-AF84-4263-9FAA-CF5CECF3FEA4}">
      <dgm:prSet/>
      <dgm:spPr/>
      <dgm:t>
        <a:bodyPr/>
        <a:lstStyle/>
        <a:p>
          <a:endParaRPr lang="es-MX"/>
        </a:p>
      </dgm:t>
    </dgm:pt>
    <dgm:pt modelId="{2DC5CF6C-2159-455D-A2D1-881C0645CC39}" type="sibTrans" cxnId="{8058AE40-AF84-4263-9FAA-CF5CECF3FEA4}">
      <dgm:prSet/>
      <dgm:spPr/>
      <dgm:t>
        <a:bodyPr/>
        <a:lstStyle/>
        <a:p>
          <a:endParaRPr lang="es-MX"/>
        </a:p>
      </dgm:t>
    </dgm:pt>
    <dgm:pt modelId="{79856A4C-4584-418D-A6A2-E2C53C1C432D}">
      <dgm:prSet phldrT="[Texto]" custT="1"/>
      <dgm:spPr/>
      <dgm:t>
        <a:bodyPr/>
        <a:lstStyle/>
        <a:p>
          <a:pPr algn="l"/>
          <a:r>
            <a:rPr lang="es-MX" sz="1000"/>
            <a:t>En 1918  Yugoslavia fue creada como un Estado multicultural, conformada por serbios, croatas, eslovenos, albaneses, turcos, gitanos y otros grupos de diversas nacionalidades. Entre 1945 y 1989, Josip Broz Tito, líder de la resistencia contra la ocupación alemana, gobernó  Yugoslavia y trató de lograr cierta  unidad y cohesión en el país mediante una organización federal comunista compuesta por seis repúblicas: Serbia, Croacia, Bosnia-Herzegobina, Montenegro, Eslovenia y Macedonia. Sin embargo, la muerte del Mariscal Tito en 1989 y el fin de la Guerra Fría dispusieron el ambiente  para que este frágil equilibrio eclosionara y Yugoslavia pasara de ser un Estado unitario a cinco Estados</a:t>
          </a:r>
        </a:p>
      </dgm:t>
    </dgm:pt>
    <dgm:pt modelId="{AC77BA99-4ED2-4381-8FD3-F9425665CDF3}" type="parTrans" cxnId="{DFB2D5BD-7832-4453-B1EE-1CB1D0E46EA5}">
      <dgm:prSet/>
      <dgm:spPr/>
      <dgm:t>
        <a:bodyPr/>
        <a:lstStyle/>
        <a:p>
          <a:endParaRPr lang="es-MX"/>
        </a:p>
      </dgm:t>
    </dgm:pt>
    <dgm:pt modelId="{1D5D9AE1-B37B-4DA9-A3E9-E1CDC0CA6027}" type="sibTrans" cxnId="{DFB2D5BD-7832-4453-B1EE-1CB1D0E46EA5}">
      <dgm:prSet/>
      <dgm:spPr/>
      <dgm:t>
        <a:bodyPr/>
        <a:lstStyle/>
        <a:p>
          <a:endParaRPr lang="es-MX"/>
        </a:p>
      </dgm:t>
    </dgm:pt>
    <dgm:pt modelId="{715DAF1A-6639-42B7-A8A0-8D5E6AF76A96}">
      <dgm:prSet custT="1"/>
      <dgm:spPr/>
      <dgm:t>
        <a:bodyPr/>
        <a:lstStyle/>
        <a:p>
          <a:pPr algn="just"/>
          <a:r>
            <a:rPr lang="es-MX" sz="900" b="1"/>
            <a:t>Los conflictos étnicos :</a:t>
          </a:r>
          <a:r>
            <a:rPr lang="es-MX" sz="900" b="0"/>
            <a:t>Aunque estos conflictos tuvieron raíces profundas (como la colaboración que los croatas prestaron a los nazis durante la segunda Guerra mundial) que alimentaron la tensión religiosa y étnica entre estos grupos, es preciso  acotar que en Yugoslavia también hubo experiencias de convivencia pacífica, de vecindarios y matrimonios mixtos. Las tensiones históricass entre serbios y croatas, eslovenos y musulmanes no fueron el resultado de su odio mutuo  sino más bien del surgimiento de nackionalismos competitivos. Asi, el malestar de la trasición al capitalismo de las economías comunistas fuer aprovechado por líderes como Slobodan Milosevic y Franjo Tudjman, que en una situación de desempleo e inestabilidad política, manipularon a sus electores con una retórica  nacionalista exacerbada y xenófoba.</a:t>
          </a:r>
        </a:p>
        <a:p>
          <a:pPr algn="just"/>
          <a:r>
            <a:rPr lang="es-MX" sz="900" b="0"/>
            <a:t>Cuando Milosevic asumió el liderazgo de la república de Serbia trató de imponer la hegemonía de este país sobre la Federación Yugoslava y agitó el nacionalismo de los serbios dentro de este país y las minorías serbias en las diversas repúblicas con la idea de una "Gran Serbia"</a:t>
          </a:r>
        </a:p>
        <a:p>
          <a:pPr algn="just"/>
          <a:r>
            <a:rPr lang="es-MX" sz="900" b="0"/>
            <a:t>Tras la declaración  de independencia de Eslovenia y Croacia, en 1991, de la Federación Yugoslava, el gobierno federal  de Milosevic envió tropas del Ejército de Yugoslavia (compuesto mayoritariamente por serbios) para impedir la secesión, con lo que estalló la  gran guerra civil</a:t>
          </a:r>
        </a:p>
        <a:p>
          <a:pPr algn="just"/>
          <a:endParaRPr lang="es-MX" sz="900" b="0"/>
        </a:p>
      </dgm:t>
    </dgm:pt>
    <dgm:pt modelId="{B55A32C5-9616-4DAE-B5DB-7A30C252CF83}" type="parTrans" cxnId="{148156FD-D3B1-418C-90D4-9D70218AFB73}">
      <dgm:prSet/>
      <dgm:spPr/>
      <dgm:t>
        <a:bodyPr/>
        <a:lstStyle/>
        <a:p>
          <a:endParaRPr lang="es-MX"/>
        </a:p>
      </dgm:t>
    </dgm:pt>
    <dgm:pt modelId="{6EEE2A95-A5F3-4A36-90DA-DDCAC5A3718B}" type="sibTrans" cxnId="{148156FD-D3B1-418C-90D4-9D70218AFB73}">
      <dgm:prSet/>
      <dgm:spPr/>
      <dgm:t>
        <a:bodyPr/>
        <a:lstStyle/>
        <a:p>
          <a:endParaRPr lang="es-MX"/>
        </a:p>
      </dgm:t>
    </dgm:pt>
    <dgm:pt modelId="{12E1D3AF-FB1D-4042-8540-1D63B8CBF04E}">
      <dgm:prSet custT="1"/>
      <dgm:spPr/>
      <dgm:t>
        <a:bodyPr/>
        <a:lstStyle/>
        <a:p>
          <a:pPr algn="just"/>
          <a:r>
            <a:rPr lang="es-MX" sz="900"/>
            <a:t>Aunque en 1992 Naciones Unidas logró establecer una tregua entre los serbios y croatas, los serbios de Bosnia -con el apoyo del gobierno de Milosevic-  proclamaron su intención de de formar su propio Estado y unirse a Serbia. Los bosnios-croatas hicieron lo propio y trataron de unirse a Croacia, y de esta manera se desencadenó la guerra Bosnia-Herzegovina. </a:t>
          </a:r>
        </a:p>
        <a:p>
          <a:pPr algn="just"/>
          <a:r>
            <a:rPr lang="es-MX" sz="900"/>
            <a:t>Las negociaciones de paz entre los presidentes de Serbia, Croacia y Bosnia produjeron, en 1995, los Acuerdos de Dayton donde se estipuló la división del Estado confederado de Bosnia-Herzegovina en la Federación </a:t>
          </a:r>
          <a:r>
            <a:rPr lang="es-MX" sz="900"/>
            <a:t>Bosnia-Herzegovina  (con el 51% del territorio y una población predominantemente musulmana y croata) y la república Serbia (compuesta</a:t>
          </a:r>
          <a:r>
            <a:rPr lang="es-MX" sz="900"/>
            <a:t> sobre todo por serbio-bosnios). También se acordó una distribución del poder y la imposición  de un cese al fuego supervisado. </a:t>
          </a:r>
        </a:p>
      </dgm:t>
    </dgm:pt>
    <dgm:pt modelId="{64FBE935-F551-442D-8BEB-1E2B1EDAFA0D}" type="parTrans" cxnId="{7DAB2478-19B9-4C96-B773-7879D44868D3}">
      <dgm:prSet/>
      <dgm:spPr/>
      <dgm:t>
        <a:bodyPr/>
        <a:lstStyle/>
        <a:p>
          <a:endParaRPr lang="es-MX"/>
        </a:p>
      </dgm:t>
    </dgm:pt>
    <dgm:pt modelId="{9BD87821-8F9B-46D0-9E21-ECFF5DC9BEB2}" type="sibTrans" cxnId="{7DAB2478-19B9-4C96-B773-7879D44868D3}">
      <dgm:prSet/>
      <dgm:spPr/>
      <dgm:t>
        <a:bodyPr/>
        <a:lstStyle/>
        <a:p>
          <a:endParaRPr lang="es-MX"/>
        </a:p>
      </dgm:t>
    </dgm:pt>
    <dgm:pt modelId="{D5BF81B0-9C5F-47D2-A851-C73179A2DC18}" type="pres">
      <dgm:prSet presAssocID="{BB65E08E-D328-4F12-93C8-8E85A6C60DFB}" presName="Name0" presStyleCnt="0">
        <dgm:presLayoutVars>
          <dgm:dir/>
          <dgm:resizeHandles val="exact"/>
        </dgm:presLayoutVars>
      </dgm:prSet>
      <dgm:spPr/>
    </dgm:pt>
    <dgm:pt modelId="{1382EFD8-9EF4-4E13-B031-40507B0FBC1B}" type="pres">
      <dgm:prSet presAssocID="{BB65E08E-D328-4F12-93C8-8E85A6C60DFB}" presName="bkgdShp" presStyleLbl="alignAccFollowNode1" presStyleIdx="0" presStyleCnt="1" custFlipVert="1" custScaleY="1720"/>
      <dgm:spPr/>
    </dgm:pt>
    <dgm:pt modelId="{A1F8162C-3F22-416F-A7B0-9816171859CF}" type="pres">
      <dgm:prSet presAssocID="{BB65E08E-D328-4F12-93C8-8E85A6C60DFB}" presName="linComp" presStyleCnt="0"/>
      <dgm:spPr/>
    </dgm:pt>
    <dgm:pt modelId="{94AD14EC-9207-429B-AD25-5B9A9D7FB763}" type="pres">
      <dgm:prSet presAssocID="{E067981E-A4F7-4726-BB19-597C4940DE0A}" presName="compNode" presStyleCnt="0"/>
      <dgm:spPr/>
    </dgm:pt>
    <dgm:pt modelId="{641C0EF9-492F-415E-A405-0BA9E51D5001}" type="pres">
      <dgm:prSet presAssocID="{E067981E-A4F7-4726-BB19-597C4940DE0A}" presName="node" presStyleLbl="node1" presStyleIdx="0" presStyleCnt="4" custScaleX="210003" custScaleY="63050" custLinFactNeighborX="-65675" custLinFactNeighborY="-7553">
        <dgm:presLayoutVars>
          <dgm:bulletEnabled val="1"/>
        </dgm:presLayoutVars>
      </dgm:prSet>
      <dgm:spPr/>
    </dgm:pt>
    <dgm:pt modelId="{8FE3036B-25EE-4F4B-9DF9-CE6DC8D16902}" type="pres">
      <dgm:prSet presAssocID="{E067981E-A4F7-4726-BB19-597C4940DE0A}" presName="invisiNode" presStyleLbl="node1" presStyleIdx="0" presStyleCnt="4"/>
      <dgm:spPr/>
    </dgm:pt>
    <dgm:pt modelId="{D2C44091-E4D8-46D9-A6C8-0BED8A89AAD3}" type="pres">
      <dgm:prSet presAssocID="{E067981E-A4F7-4726-BB19-597C4940DE0A}" presName="imagNode" presStyleLbl="fgImgPlace1" presStyleIdx="0" presStyleCnt="4" custScaleX="276079" custScaleY="174188" custLinFactNeighborX="-41358" custLinFactNeighborY="-2105"/>
      <dgm:spPr>
        <a:blipFill rotWithShape="0">
          <a:blip xmlns:r="http://schemas.openxmlformats.org/officeDocument/2006/relationships" r:embed="rId1">
            <a:grayscl/>
          </a:blip>
          <a:stretch>
            <a:fillRect/>
          </a:stretch>
        </a:blipFill>
      </dgm:spPr>
    </dgm:pt>
    <dgm:pt modelId="{48D97161-BE61-47C0-AC47-0C2F1E80B1FE}" type="pres">
      <dgm:prSet presAssocID="{06546582-9CE9-4318-B50C-C6C2CCDB3E72}" presName="sibTrans" presStyleLbl="sibTrans2D1" presStyleIdx="0" presStyleCnt="0"/>
      <dgm:spPr/>
    </dgm:pt>
    <dgm:pt modelId="{6EB0D23F-B080-4C7B-9E26-1391BE6E9C7F}" type="pres">
      <dgm:prSet presAssocID="{308A74E7-9C51-4063-875F-19587EBF19E4}" presName="compNode" presStyleCnt="0"/>
      <dgm:spPr/>
    </dgm:pt>
    <dgm:pt modelId="{1CA14A11-DEBD-45DD-82A3-CB9D8F350FD8}" type="pres">
      <dgm:prSet presAssocID="{308A74E7-9C51-4063-875F-19587EBF19E4}" presName="node" presStyleLbl="node1" presStyleIdx="1" presStyleCnt="4" custScaleX="281473" custScaleY="124376" custLinFactNeighborX="-29309" custLinFactNeighborY="-4750">
        <dgm:presLayoutVars>
          <dgm:bulletEnabled val="1"/>
        </dgm:presLayoutVars>
      </dgm:prSet>
      <dgm:spPr/>
      <dgm:t>
        <a:bodyPr/>
        <a:lstStyle/>
        <a:p>
          <a:endParaRPr lang="es-MX"/>
        </a:p>
      </dgm:t>
    </dgm:pt>
    <dgm:pt modelId="{71CB490B-50C6-49F4-BD0D-7BDD1BD4D3E9}" type="pres">
      <dgm:prSet presAssocID="{308A74E7-9C51-4063-875F-19587EBF19E4}" presName="invisiNode" presStyleLbl="node1" presStyleIdx="1" presStyleCnt="4"/>
      <dgm:spPr/>
    </dgm:pt>
    <dgm:pt modelId="{87625CB7-E6B2-423D-88FE-1103EBE8AC77}" type="pres">
      <dgm:prSet presAssocID="{308A74E7-9C51-4063-875F-19587EBF19E4}" presName="imagNode" presStyleLbl="fgImgPlace1" presStyleIdx="1" presStyleCnt="4" custScaleX="287198" custScaleY="126805" custLinFactX="106107" custLinFactNeighborX="200000" custLinFactNeighborY="0"/>
      <dgm:spPr>
        <a:blipFill rotWithShape="0">
          <a:blip xmlns:r="http://schemas.openxmlformats.org/officeDocument/2006/relationships" r:embed="rId2">
            <a:grayscl/>
          </a:blip>
          <a:stretch>
            <a:fillRect/>
          </a:stretch>
        </a:blipFill>
      </dgm:spPr>
    </dgm:pt>
    <dgm:pt modelId="{00B139B3-A1D3-404A-9125-4AC3F5713EDF}" type="pres">
      <dgm:prSet presAssocID="{2DC5CF6C-2159-455D-A2D1-881C0645CC39}" presName="sibTrans" presStyleLbl="sibTrans2D1" presStyleIdx="0" presStyleCnt="0"/>
      <dgm:spPr/>
    </dgm:pt>
    <dgm:pt modelId="{747F4F47-04AE-4FD1-A00B-C82D0686919D}" type="pres">
      <dgm:prSet presAssocID="{12E1D3AF-FB1D-4042-8540-1D63B8CBF04E}" presName="compNode" presStyleCnt="0"/>
      <dgm:spPr/>
    </dgm:pt>
    <dgm:pt modelId="{8BAD5042-0062-45C5-A00D-CEDF3516C256}" type="pres">
      <dgm:prSet presAssocID="{12E1D3AF-FB1D-4042-8540-1D63B8CBF04E}" presName="node" presStyleLbl="node1" presStyleIdx="2" presStyleCnt="4" custScaleX="235651" custScaleY="137012" custLinFactX="192637" custLinFactNeighborX="200000" custLinFactNeighborY="-17293">
        <dgm:presLayoutVars>
          <dgm:bulletEnabled val="1"/>
        </dgm:presLayoutVars>
      </dgm:prSet>
      <dgm:spPr/>
      <dgm:t>
        <a:bodyPr/>
        <a:lstStyle/>
        <a:p>
          <a:endParaRPr lang="es-MX"/>
        </a:p>
      </dgm:t>
    </dgm:pt>
    <dgm:pt modelId="{F9F18ED4-5D70-4914-89EA-1BB6B1A68B82}" type="pres">
      <dgm:prSet presAssocID="{12E1D3AF-FB1D-4042-8540-1D63B8CBF04E}" presName="invisiNode" presStyleLbl="node1" presStyleIdx="2" presStyleCnt="4"/>
      <dgm:spPr/>
    </dgm:pt>
    <dgm:pt modelId="{2B980F69-0434-43F9-B8E5-C962B97F3095}" type="pres">
      <dgm:prSet presAssocID="{12E1D3AF-FB1D-4042-8540-1D63B8CBF04E}" presName="imagNode" presStyleLbl="fgImgPlace1" presStyleIdx="2" presStyleCnt="4" custScaleX="134580" custLinFactX="-119055" custLinFactNeighborX="-200000" custLinFactNeighborY="-2760"/>
      <dgm:spPr>
        <a:blipFill rotWithShape="0">
          <a:blip xmlns:r="http://schemas.openxmlformats.org/officeDocument/2006/relationships" r:embed="rId3"/>
          <a:stretch>
            <a:fillRect/>
          </a:stretch>
        </a:blipFill>
      </dgm:spPr>
    </dgm:pt>
    <dgm:pt modelId="{3AE6B4FF-8AE2-4A56-BF0D-04D1DBF19741}" type="pres">
      <dgm:prSet presAssocID="{9BD87821-8F9B-46D0-9E21-ECFF5DC9BEB2}" presName="sibTrans" presStyleLbl="sibTrans2D1" presStyleIdx="0" presStyleCnt="0"/>
      <dgm:spPr/>
    </dgm:pt>
    <dgm:pt modelId="{ACE648DC-1831-47A6-B277-2494DED18705}" type="pres">
      <dgm:prSet presAssocID="{715DAF1A-6639-42B7-A8A0-8D5E6AF76A96}" presName="compNode" presStyleCnt="0"/>
      <dgm:spPr/>
    </dgm:pt>
    <dgm:pt modelId="{E50FF1E3-819E-4ABE-BF08-9D6A51D7E1E9}" type="pres">
      <dgm:prSet presAssocID="{715DAF1A-6639-42B7-A8A0-8D5E6AF76A96}" presName="node" presStyleLbl="node1" presStyleIdx="3" presStyleCnt="4" custScaleX="434562" custScaleY="114942" custLinFactX="-100000" custLinFactNeighborX="-186777" custLinFactNeighborY="-3735">
        <dgm:presLayoutVars>
          <dgm:bulletEnabled val="1"/>
        </dgm:presLayoutVars>
      </dgm:prSet>
      <dgm:spPr/>
      <dgm:t>
        <a:bodyPr/>
        <a:lstStyle/>
        <a:p>
          <a:endParaRPr lang="es-MX"/>
        </a:p>
      </dgm:t>
    </dgm:pt>
    <dgm:pt modelId="{90C9548B-6F84-4BEC-96E5-2BC41EE40EFF}" type="pres">
      <dgm:prSet presAssocID="{715DAF1A-6639-42B7-A8A0-8D5E6AF76A96}" presName="invisiNode" presStyleLbl="node1" presStyleIdx="3" presStyleCnt="4"/>
      <dgm:spPr/>
    </dgm:pt>
    <dgm:pt modelId="{D026939D-EECC-4D37-9A59-52192391AFD8}" type="pres">
      <dgm:prSet presAssocID="{715DAF1A-6639-42B7-A8A0-8D5E6AF76A96}" presName="imagNode" presStyleLbl="fgImgPlace1" presStyleIdx="3" presStyleCnt="4" custScaleX="157082" custScaleY="55933" custLinFactNeighborX="25307" custLinFactNeighborY="-30567"/>
      <dgm:spPr>
        <a:blipFill rotWithShape="0">
          <a:blip xmlns:r="http://schemas.openxmlformats.org/officeDocument/2006/relationships" r:embed="rId4">
            <a:grayscl/>
          </a:blip>
          <a:stretch>
            <a:fillRect/>
          </a:stretch>
        </a:blipFill>
      </dgm:spPr>
    </dgm:pt>
  </dgm:ptLst>
  <dgm:cxnLst>
    <dgm:cxn modelId="{391B4A50-9B5C-4BED-9929-5CA552A1DFF9}" srcId="{E067981E-A4F7-4726-BB19-597C4940DE0A}" destId="{39C189A8-6B2F-4660-A9DB-905861058365}" srcOrd="0" destOrd="0" parTransId="{4F595A65-B7B0-43D6-8504-49895D0CE8C2}" sibTransId="{19EF0593-B0B6-4832-92FD-420AA1F80E3F}"/>
    <dgm:cxn modelId="{BA48F83B-3951-4563-B6F1-F9039840D8A8}" type="presOf" srcId="{39C189A8-6B2F-4660-A9DB-905861058365}" destId="{641C0EF9-492F-415E-A405-0BA9E51D5001}" srcOrd="0" destOrd="1" presId="urn:microsoft.com/office/officeart/2005/8/layout/pList2"/>
    <dgm:cxn modelId="{B3CBC31D-A5C7-4D2E-9094-E819C7F2635B}" type="presOf" srcId="{9BD87821-8F9B-46D0-9E21-ECFF5DC9BEB2}" destId="{3AE6B4FF-8AE2-4A56-BF0D-04D1DBF19741}" srcOrd="0" destOrd="0" presId="urn:microsoft.com/office/officeart/2005/8/layout/pList2"/>
    <dgm:cxn modelId="{8BFC67DB-8E8A-4F69-8B28-B53F6C035435}" type="presOf" srcId="{79856A4C-4584-418D-A6A2-E2C53C1C432D}" destId="{1CA14A11-DEBD-45DD-82A3-CB9D8F350FD8}" srcOrd="0" destOrd="1" presId="urn:microsoft.com/office/officeart/2005/8/layout/pList2"/>
    <dgm:cxn modelId="{DA363BFF-B964-4A8A-A9C0-8E6790F906C8}" type="presOf" srcId="{308A74E7-9C51-4063-875F-19587EBF19E4}" destId="{1CA14A11-DEBD-45DD-82A3-CB9D8F350FD8}" srcOrd="0" destOrd="0" presId="urn:microsoft.com/office/officeart/2005/8/layout/pList2"/>
    <dgm:cxn modelId="{A8706F97-6A37-4796-88AF-83CB66E3BDE5}" srcId="{BB65E08E-D328-4F12-93C8-8E85A6C60DFB}" destId="{E067981E-A4F7-4726-BB19-597C4940DE0A}" srcOrd="0" destOrd="0" parTransId="{1CA2CD39-E9E7-42B8-8380-58A5F19508E4}" sibTransId="{06546582-9CE9-4318-B50C-C6C2CCDB3E72}"/>
    <dgm:cxn modelId="{7DAB2478-19B9-4C96-B773-7879D44868D3}" srcId="{BB65E08E-D328-4F12-93C8-8E85A6C60DFB}" destId="{12E1D3AF-FB1D-4042-8540-1D63B8CBF04E}" srcOrd="2" destOrd="0" parTransId="{64FBE935-F551-442D-8BEB-1E2B1EDAFA0D}" sibTransId="{9BD87821-8F9B-46D0-9E21-ECFF5DC9BEB2}"/>
    <dgm:cxn modelId="{8058AE40-AF84-4263-9FAA-CF5CECF3FEA4}" srcId="{BB65E08E-D328-4F12-93C8-8E85A6C60DFB}" destId="{308A74E7-9C51-4063-875F-19587EBF19E4}" srcOrd="1" destOrd="0" parTransId="{6AD2753D-7511-488C-89A2-84860004B77C}" sibTransId="{2DC5CF6C-2159-455D-A2D1-881C0645CC39}"/>
    <dgm:cxn modelId="{148156FD-D3B1-418C-90D4-9D70218AFB73}" srcId="{BB65E08E-D328-4F12-93C8-8E85A6C60DFB}" destId="{715DAF1A-6639-42B7-A8A0-8D5E6AF76A96}" srcOrd="3" destOrd="0" parTransId="{B55A32C5-9616-4DAE-B5DB-7A30C252CF83}" sibTransId="{6EEE2A95-A5F3-4A36-90DA-DDCAC5A3718B}"/>
    <dgm:cxn modelId="{65413D9B-AC10-4C42-97B5-54F9D214B3CC}" type="presOf" srcId="{BB65E08E-D328-4F12-93C8-8E85A6C60DFB}" destId="{D5BF81B0-9C5F-47D2-A851-C73179A2DC18}" srcOrd="0" destOrd="0" presId="urn:microsoft.com/office/officeart/2005/8/layout/pList2"/>
    <dgm:cxn modelId="{DFB2D5BD-7832-4453-B1EE-1CB1D0E46EA5}" srcId="{308A74E7-9C51-4063-875F-19587EBF19E4}" destId="{79856A4C-4584-418D-A6A2-E2C53C1C432D}" srcOrd="0" destOrd="0" parTransId="{AC77BA99-4ED2-4381-8FD3-F9425665CDF3}" sibTransId="{1D5D9AE1-B37B-4DA9-A3E9-E1CDC0CA6027}"/>
    <dgm:cxn modelId="{638C4618-B2C7-4B4B-94D7-D608148B4A14}" type="presOf" srcId="{715DAF1A-6639-42B7-A8A0-8D5E6AF76A96}" destId="{E50FF1E3-819E-4ABE-BF08-9D6A51D7E1E9}" srcOrd="0" destOrd="0" presId="urn:microsoft.com/office/officeart/2005/8/layout/pList2"/>
    <dgm:cxn modelId="{1256EF47-FA11-44A6-B871-5F4003CE63C8}" type="presOf" srcId="{06546582-9CE9-4318-B50C-C6C2CCDB3E72}" destId="{48D97161-BE61-47C0-AC47-0C2F1E80B1FE}" srcOrd="0" destOrd="0" presId="urn:microsoft.com/office/officeart/2005/8/layout/pList2"/>
    <dgm:cxn modelId="{7222F075-6191-4BD9-BA55-567EA4B8A5D7}" type="presOf" srcId="{E067981E-A4F7-4726-BB19-597C4940DE0A}" destId="{641C0EF9-492F-415E-A405-0BA9E51D5001}" srcOrd="0" destOrd="0" presId="urn:microsoft.com/office/officeart/2005/8/layout/pList2"/>
    <dgm:cxn modelId="{76AAA69A-3B2D-484C-9F83-9266290E5563}" type="presOf" srcId="{2DC5CF6C-2159-455D-A2D1-881C0645CC39}" destId="{00B139B3-A1D3-404A-9125-4AC3F5713EDF}" srcOrd="0" destOrd="0" presId="urn:microsoft.com/office/officeart/2005/8/layout/pList2"/>
    <dgm:cxn modelId="{FD4A8015-DA9F-4EB8-ACB6-231B25692EC7}" type="presOf" srcId="{12E1D3AF-FB1D-4042-8540-1D63B8CBF04E}" destId="{8BAD5042-0062-45C5-A00D-CEDF3516C256}" srcOrd="0" destOrd="0" presId="urn:microsoft.com/office/officeart/2005/8/layout/pList2"/>
    <dgm:cxn modelId="{180DBD9C-CF01-49E3-9FBB-DC41C3EF5279}" type="presParOf" srcId="{D5BF81B0-9C5F-47D2-A851-C73179A2DC18}" destId="{1382EFD8-9EF4-4E13-B031-40507B0FBC1B}" srcOrd="0" destOrd="0" presId="urn:microsoft.com/office/officeart/2005/8/layout/pList2"/>
    <dgm:cxn modelId="{10D473D4-FEC4-4D7E-8F56-24AF3D068C5C}" type="presParOf" srcId="{D5BF81B0-9C5F-47D2-A851-C73179A2DC18}" destId="{A1F8162C-3F22-416F-A7B0-9816171859CF}" srcOrd="1" destOrd="0" presId="urn:microsoft.com/office/officeart/2005/8/layout/pList2"/>
    <dgm:cxn modelId="{1BAEE3BA-9220-4962-9BD0-C1D1210E7C65}" type="presParOf" srcId="{A1F8162C-3F22-416F-A7B0-9816171859CF}" destId="{94AD14EC-9207-429B-AD25-5B9A9D7FB763}" srcOrd="0" destOrd="0" presId="urn:microsoft.com/office/officeart/2005/8/layout/pList2"/>
    <dgm:cxn modelId="{2CF44CB3-563E-4ACF-A3ED-C7652EABBD87}" type="presParOf" srcId="{94AD14EC-9207-429B-AD25-5B9A9D7FB763}" destId="{641C0EF9-492F-415E-A405-0BA9E51D5001}" srcOrd="0" destOrd="0" presId="urn:microsoft.com/office/officeart/2005/8/layout/pList2"/>
    <dgm:cxn modelId="{CAE166C6-BAF3-40DA-A840-7A48662EE65C}" type="presParOf" srcId="{94AD14EC-9207-429B-AD25-5B9A9D7FB763}" destId="{8FE3036B-25EE-4F4B-9DF9-CE6DC8D16902}" srcOrd="1" destOrd="0" presId="urn:microsoft.com/office/officeart/2005/8/layout/pList2"/>
    <dgm:cxn modelId="{64A81BE0-BF0D-4A86-8F71-E5CDB491BB26}" type="presParOf" srcId="{94AD14EC-9207-429B-AD25-5B9A9D7FB763}" destId="{D2C44091-E4D8-46D9-A6C8-0BED8A89AAD3}" srcOrd="2" destOrd="0" presId="urn:microsoft.com/office/officeart/2005/8/layout/pList2"/>
    <dgm:cxn modelId="{323DE5F2-80B8-4A9E-A726-3375647342A2}" type="presParOf" srcId="{A1F8162C-3F22-416F-A7B0-9816171859CF}" destId="{48D97161-BE61-47C0-AC47-0C2F1E80B1FE}" srcOrd="1" destOrd="0" presId="urn:microsoft.com/office/officeart/2005/8/layout/pList2"/>
    <dgm:cxn modelId="{317B1A77-4608-4341-AD82-508232785262}" type="presParOf" srcId="{A1F8162C-3F22-416F-A7B0-9816171859CF}" destId="{6EB0D23F-B080-4C7B-9E26-1391BE6E9C7F}" srcOrd="2" destOrd="0" presId="urn:microsoft.com/office/officeart/2005/8/layout/pList2"/>
    <dgm:cxn modelId="{1B779592-3D48-4489-9858-F42C1EC7AF53}" type="presParOf" srcId="{6EB0D23F-B080-4C7B-9E26-1391BE6E9C7F}" destId="{1CA14A11-DEBD-45DD-82A3-CB9D8F350FD8}" srcOrd="0" destOrd="0" presId="urn:microsoft.com/office/officeart/2005/8/layout/pList2"/>
    <dgm:cxn modelId="{903D374A-3183-4A06-8307-5EF26E6BC167}" type="presParOf" srcId="{6EB0D23F-B080-4C7B-9E26-1391BE6E9C7F}" destId="{71CB490B-50C6-49F4-BD0D-7BDD1BD4D3E9}" srcOrd="1" destOrd="0" presId="urn:microsoft.com/office/officeart/2005/8/layout/pList2"/>
    <dgm:cxn modelId="{9CF8294F-92C0-4AC2-ADD8-B9AF48C40BB3}" type="presParOf" srcId="{6EB0D23F-B080-4C7B-9E26-1391BE6E9C7F}" destId="{87625CB7-E6B2-423D-88FE-1103EBE8AC77}" srcOrd="2" destOrd="0" presId="urn:microsoft.com/office/officeart/2005/8/layout/pList2"/>
    <dgm:cxn modelId="{EF974079-C166-4C44-9F57-7C18F68EA66F}" type="presParOf" srcId="{A1F8162C-3F22-416F-A7B0-9816171859CF}" destId="{00B139B3-A1D3-404A-9125-4AC3F5713EDF}" srcOrd="3" destOrd="0" presId="urn:microsoft.com/office/officeart/2005/8/layout/pList2"/>
    <dgm:cxn modelId="{98902746-B035-49B4-B820-69C5DBFB8558}" type="presParOf" srcId="{A1F8162C-3F22-416F-A7B0-9816171859CF}" destId="{747F4F47-04AE-4FD1-A00B-C82D0686919D}" srcOrd="4" destOrd="0" presId="urn:microsoft.com/office/officeart/2005/8/layout/pList2"/>
    <dgm:cxn modelId="{FE8ABC34-DE0E-491D-B4E9-33B4E44F48E1}" type="presParOf" srcId="{747F4F47-04AE-4FD1-A00B-C82D0686919D}" destId="{8BAD5042-0062-45C5-A00D-CEDF3516C256}" srcOrd="0" destOrd="0" presId="urn:microsoft.com/office/officeart/2005/8/layout/pList2"/>
    <dgm:cxn modelId="{23CFAAC0-439C-4E21-BFBA-1169286A72F9}" type="presParOf" srcId="{747F4F47-04AE-4FD1-A00B-C82D0686919D}" destId="{F9F18ED4-5D70-4914-89EA-1BB6B1A68B82}" srcOrd="1" destOrd="0" presId="urn:microsoft.com/office/officeart/2005/8/layout/pList2"/>
    <dgm:cxn modelId="{A5539BC8-8D5A-4368-AED1-4460EEA04E99}" type="presParOf" srcId="{747F4F47-04AE-4FD1-A00B-C82D0686919D}" destId="{2B980F69-0434-43F9-B8E5-C962B97F3095}" srcOrd="2" destOrd="0" presId="urn:microsoft.com/office/officeart/2005/8/layout/pList2"/>
    <dgm:cxn modelId="{C5FF9E1B-8219-466A-AAD0-69651C563CBD}" type="presParOf" srcId="{A1F8162C-3F22-416F-A7B0-9816171859CF}" destId="{3AE6B4FF-8AE2-4A56-BF0D-04D1DBF19741}" srcOrd="5" destOrd="0" presId="urn:microsoft.com/office/officeart/2005/8/layout/pList2"/>
    <dgm:cxn modelId="{7F4A3FD1-2192-4254-A822-AF66B2EC78E2}" type="presParOf" srcId="{A1F8162C-3F22-416F-A7B0-9816171859CF}" destId="{ACE648DC-1831-47A6-B277-2494DED18705}" srcOrd="6" destOrd="0" presId="urn:microsoft.com/office/officeart/2005/8/layout/pList2"/>
    <dgm:cxn modelId="{AB5ABA6B-B62F-4533-BB55-C192B2E59028}" type="presParOf" srcId="{ACE648DC-1831-47A6-B277-2494DED18705}" destId="{E50FF1E3-819E-4ABE-BF08-9D6A51D7E1E9}" srcOrd="0" destOrd="0" presId="urn:microsoft.com/office/officeart/2005/8/layout/pList2"/>
    <dgm:cxn modelId="{57FCDD0D-94AA-4DDC-B22F-B89A6D20BDA8}" type="presParOf" srcId="{ACE648DC-1831-47A6-B277-2494DED18705}" destId="{90C9548B-6F84-4BEC-96E5-2BC41EE40EFF}" srcOrd="1" destOrd="0" presId="urn:microsoft.com/office/officeart/2005/8/layout/pList2"/>
    <dgm:cxn modelId="{B11B9F49-0435-4919-A596-E93EF4245249}" type="presParOf" srcId="{ACE648DC-1831-47A6-B277-2494DED18705}" destId="{D026939D-EECC-4D37-9A59-52192391AFD8}" srcOrd="2" destOrd="0" presId="urn:microsoft.com/office/officeart/2005/8/layout/pList2"/>
  </dgm:cxnLst>
  <dgm:bg/>
  <dgm:whole/>
  <dgm:extLst>
    <a:ext uri="http://schemas.microsoft.com/office/drawing/2008/diagram">
      <dsp:dataModelExt xmlns:dsp="http://schemas.microsoft.com/office/drawing/2008/diagram" xmlns="" relId="rId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82EFD8-9EF4-4E13-B031-40507B0FBC1B}">
      <dsp:nvSpPr>
        <dsp:cNvPr id="0" name=""/>
        <dsp:cNvSpPr/>
      </dsp:nvSpPr>
      <dsp:spPr>
        <a:xfrm flipV="1">
          <a:off x="0" y="1305602"/>
          <a:ext cx="8977630" cy="45698"/>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C44091-E4D8-46D9-A6C8-0BED8A89AAD3}">
      <dsp:nvSpPr>
        <dsp:cNvPr id="0" name=""/>
        <dsp:cNvSpPr/>
      </dsp:nvSpPr>
      <dsp:spPr>
        <a:xfrm>
          <a:off x="0" y="74715"/>
          <a:ext cx="1841126" cy="3393871"/>
        </a:xfrm>
        <a:prstGeom prst="roundRect">
          <a:avLst>
            <a:gd name="adj" fmla="val 10000"/>
          </a:avLst>
        </a:prstGeom>
        <a:blipFill rotWithShape="0">
          <a:blip xmlns:r="http://schemas.openxmlformats.org/officeDocument/2006/relationships" r:embed="rId1">
            <a:grayscl/>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1C0EF9-492F-415E-A405-0BA9E51D5001}">
      <dsp:nvSpPr>
        <dsp:cNvPr id="0" name=""/>
        <dsp:cNvSpPr/>
      </dsp:nvSpPr>
      <dsp:spPr>
        <a:xfrm rot="10800000">
          <a:off x="58157" y="3495790"/>
          <a:ext cx="1400476" cy="2047439"/>
        </a:xfrm>
        <a:prstGeom prst="round2SameRect">
          <a:avLst>
            <a:gd name="adj1" fmla="val 10500"/>
            <a:gd name="adj2" fmla="val 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s-MX" sz="1000" b="1" kern="1200"/>
            <a:t>El desmembramiento de Yugoslavia</a:t>
          </a:r>
          <a:endParaRPr lang="es-MX" sz="1000" kern="1200"/>
        </a:p>
        <a:p>
          <a:pPr marL="57150" lvl="1" indent="-57150" algn="l" defTabSz="400050">
            <a:lnSpc>
              <a:spcPct val="90000"/>
            </a:lnSpc>
            <a:spcBef>
              <a:spcPct val="0"/>
            </a:spcBef>
            <a:spcAft>
              <a:spcPct val="15000"/>
            </a:spcAft>
            <a:buChar char="••"/>
          </a:pPr>
          <a:r>
            <a:rPr lang="es-MX" sz="900" kern="1200"/>
            <a:t>Las guerras que tuvieron lugar en los Balcanes, en el territorio de la antigua Yugoslavia, se caracterizaron por los conflictos étnicos entre los pueblos que la conformaban, principalmente entre los serbios, por un lado, y los croatas, bosnios y albaneses, por otro.</a:t>
          </a:r>
        </a:p>
        <a:p>
          <a:pPr marL="57150" lvl="1" indent="-57150" algn="l" defTabSz="400050">
            <a:lnSpc>
              <a:spcPct val="90000"/>
            </a:lnSpc>
            <a:spcBef>
              <a:spcPct val="0"/>
            </a:spcBef>
            <a:spcAft>
              <a:spcPct val="15000"/>
            </a:spcAft>
            <a:buChar char="••"/>
          </a:pPr>
          <a:endParaRPr lang="es-MX" sz="900" kern="1200"/>
        </a:p>
      </dsp:txBody>
      <dsp:txXfrm rot="10800000">
        <a:off x="58157" y="3495790"/>
        <a:ext cx="1400476" cy="2047439"/>
      </dsp:txXfrm>
    </dsp:sp>
    <dsp:sp modelId="{87625CB7-E6B2-423D-88FE-1103EBE8AC77}">
      <dsp:nvSpPr>
        <dsp:cNvPr id="0" name=""/>
        <dsp:cNvSpPr/>
      </dsp:nvSpPr>
      <dsp:spPr>
        <a:xfrm>
          <a:off x="4225002" y="-104772"/>
          <a:ext cx="1915277" cy="2470663"/>
        </a:xfrm>
        <a:prstGeom prst="roundRect">
          <a:avLst>
            <a:gd name="adj" fmla="val 10000"/>
          </a:avLst>
        </a:prstGeom>
        <a:blipFill rotWithShape="0">
          <a:blip xmlns:r="http://schemas.openxmlformats.org/officeDocument/2006/relationships" r:embed="rId2">
            <a:grayscl/>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A14A11-DEBD-45DD-82A3-CB9D8F350FD8}">
      <dsp:nvSpPr>
        <dsp:cNvPr id="0" name=""/>
        <dsp:cNvSpPr/>
      </dsp:nvSpPr>
      <dsp:spPr>
        <a:xfrm rot="10800000">
          <a:off x="2007256" y="1908979"/>
          <a:ext cx="1877098" cy="4038894"/>
        </a:xfrm>
        <a:prstGeom prst="round2SameRect">
          <a:avLst>
            <a:gd name="adj1" fmla="val 10500"/>
            <a:gd name="adj2" fmla="val 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s-MX" sz="1000" b="1" kern="1200"/>
            <a:t>Los  antecedentes del conflicto</a:t>
          </a:r>
        </a:p>
        <a:p>
          <a:pPr marL="57150" lvl="1" indent="-57150" algn="l" defTabSz="444500">
            <a:lnSpc>
              <a:spcPct val="90000"/>
            </a:lnSpc>
            <a:spcBef>
              <a:spcPct val="0"/>
            </a:spcBef>
            <a:spcAft>
              <a:spcPct val="15000"/>
            </a:spcAft>
            <a:buChar char="••"/>
          </a:pPr>
          <a:r>
            <a:rPr lang="es-MX" sz="1000" kern="1200"/>
            <a:t>En 1918  Yugoslavia fue creada como un Estado multicultural, conformada por serbios, croatas, eslovenos, albaneses, turcos, gitanos y otros grupos de diversas nacionalidades. Entre 1945 y 1989, Josip Broz Tito, líder de la resistencia contra la ocupación alemana, gobernó  Yugoslavia y trató de lograr cierta  unidad y cohesión en el país mediante una organización federal comunista compuesta por seis repúblicas: Serbia, Croacia, Bosnia-Herzegobina, Montenegro, Eslovenia y Macedonia. Sin embargo, la muerte del Mariscal Tito en 1989 y el fin de la Guerra Fría dispusieron el ambiente  para que este frágil equilibrio eclosionara y Yugoslavia pasara de ser un Estado unitario a cinco Estados</a:t>
          </a:r>
        </a:p>
      </dsp:txBody>
      <dsp:txXfrm rot="10800000">
        <a:off x="2007256" y="1908979"/>
        <a:ext cx="1877098" cy="4038894"/>
      </dsp:txXfrm>
    </dsp:sp>
    <dsp:sp modelId="{2B980F69-0434-43F9-B8E5-C962B97F3095}">
      <dsp:nvSpPr>
        <dsp:cNvPr id="0" name=""/>
        <dsp:cNvSpPr/>
      </dsp:nvSpPr>
      <dsp:spPr>
        <a:xfrm>
          <a:off x="2374876" y="2"/>
          <a:ext cx="897492" cy="1948395"/>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AD5042-0062-45C5-A00D-CEDF3516C256}">
      <dsp:nvSpPr>
        <dsp:cNvPr id="0" name=""/>
        <dsp:cNvSpPr/>
      </dsp:nvSpPr>
      <dsp:spPr>
        <a:xfrm rot="10800000">
          <a:off x="6784022" y="1193917"/>
          <a:ext cx="1571518" cy="4449226"/>
        </a:xfrm>
        <a:prstGeom prst="round2SameRect">
          <a:avLst>
            <a:gd name="adj1" fmla="val 10500"/>
            <a:gd name="adj2" fmla="val 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just" defTabSz="400050">
            <a:lnSpc>
              <a:spcPct val="90000"/>
            </a:lnSpc>
            <a:spcBef>
              <a:spcPct val="0"/>
            </a:spcBef>
            <a:spcAft>
              <a:spcPct val="35000"/>
            </a:spcAft>
          </a:pPr>
          <a:r>
            <a:rPr lang="es-MX" sz="900" kern="1200"/>
            <a:t>Aunque en 1992 Naciones Unidas logró establecer una tregua entre los serbios y croatas, los serbios de Bosnia -con el apoyo del gobierno de Milosevic-  proclamaron su intención de de formar su propio Estado y unirse a Serbia. Los bosnios-croatas hicieron lo propio y trataron de unirse a Croacia, y de esta manera se desencadenó la guerra Bosnia-Herzegovina. </a:t>
          </a:r>
        </a:p>
        <a:p>
          <a:pPr lvl="0" algn="just" defTabSz="400050">
            <a:lnSpc>
              <a:spcPct val="90000"/>
            </a:lnSpc>
            <a:spcBef>
              <a:spcPct val="0"/>
            </a:spcBef>
            <a:spcAft>
              <a:spcPct val="35000"/>
            </a:spcAft>
          </a:pPr>
          <a:r>
            <a:rPr lang="es-MX" sz="900" kern="1200"/>
            <a:t>Las negociaciones de paz entre los presidentes de Serbia, Croacia y Bosnia produjeron, en 1995, los Acuerdos de Dayton donde se estipuló la división del Estado confederado de Bosnia-Herzegovina en la Federación </a:t>
          </a:r>
          <a:r>
            <a:rPr lang="es-MX" sz="900" kern="1200"/>
            <a:t>Bosnia-Herzegovina  (con el 51% del territorio y una población predominantemente musulmana y croata) y la república Serbia (compuesta</a:t>
          </a:r>
          <a:r>
            <a:rPr lang="es-MX" sz="900" kern="1200"/>
            <a:t> sobre todo por serbio-bosnios). También se acordó una distribución del poder y la imposición  de un cese al fuego supervisado. </a:t>
          </a:r>
        </a:p>
      </dsp:txBody>
      <dsp:txXfrm rot="10800000">
        <a:off x="6784022" y="1193917"/>
        <a:ext cx="1571518" cy="4449226"/>
      </dsp:txXfrm>
    </dsp:sp>
    <dsp:sp modelId="{D026939D-EECC-4D37-9A59-52192391AFD8}">
      <dsp:nvSpPr>
        <dsp:cNvPr id="0" name=""/>
        <dsp:cNvSpPr/>
      </dsp:nvSpPr>
      <dsp:spPr>
        <a:xfrm>
          <a:off x="6897800" y="66683"/>
          <a:ext cx="1047554" cy="1089796"/>
        </a:xfrm>
        <a:prstGeom prst="roundRect">
          <a:avLst>
            <a:gd name="adj" fmla="val 10000"/>
          </a:avLst>
        </a:prstGeom>
        <a:blipFill rotWithShape="0">
          <a:blip xmlns:r="http://schemas.openxmlformats.org/officeDocument/2006/relationships" r:embed="rId4">
            <a:grayscl/>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0FF1E3-819E-4ABE-BF08-9D6A51D7E1E9}">
      <dsp:nvSpPr>
        <dsp:cNvPr id="0" name=""/>
        <dsp:cNvSpPr/>
      </dsp:nvSpPr>
      <dsp:spPr>
        <a:xfrm rot="10800000">
          <a:off x="3891326" y="2171704"/>
          <a:ext cx="2898024" cy="3732542"/>
        </a:xfrm>
        <a:prstGeom prst="round2SameRect">
          <a:avLst>
            <a:gd name="adj1" fmla="val 10500"/>
            <a:gd name="adj2" fmla="val 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just" defTabSz="400050">
            <a:lnSpc>
              <a:spcPct val="90000"/>
            </a:lnSpc>
            <a:spcBef>
              <a:spcPct val="0"/>
            </a:spcBef>
            <a:spcAft>
              <a:spcPct val="35000"/>
            </a:spcAft>
          </a:pPr>
          <a:r>
            <a:rPr lang="es-MX" sz="900" b="1" kern="1200"/>
            <a:t>Los conflictos étnicos :</a:t>
          </a:r>
          <a:r>
            <a:rPr lang="es-MX" sz="900" b="0" kern="1200"/>
            <a:t>Aunque estos conflictos tuvieron raíces profundas (como la colaboración que los croatas prestaron a los nazis durante la segunda Guerra mundial) que alimentaron la tensión religiosa y étnica entre estos grupos, es preciso  acotar que en Yugoslavia también hubo experiencias de convivencia pacífica, de vecindarios y matrimonios mixtos. Las tensiones históricass entre serbios y croatas, eslovenos y musulmanes no fueron el resultado de su odio mutuo  sino más bien del surgimiento de nackionalismos competitivos. Asi, el malestar de la trasición al capitalismo de las economías comunistas fuer aprovechado por líderes como Slobodan Milosevic y Franjo Tudjman, que en una situación de desempleo e inestabilidad política, manipularon a sus electores con una retórica  nacionalista exacerbada y xenófoba.</a:t>
          </a:r>
        </a:p>
        <a:p>
          <a:pPr lvl="0" algn="just" defTabSz="400050">
            <a:lnSpc>
              <a:spcPct val="90000"/>
            </a:lnSpc>
            <a:spcBef>
              <a:spcPct val="0"/>
            </a:spcBef>
            <a:spcAft>
              <a:spcPct val="35000"/>
            </a:spcAft>
          </a:pPr>
          <a:r>
            <a:rPr lang="es-MX" sz="900" b="0" kern="1200"/>
            <a:t>Cuando Milosevic asumió el liderazgo de la república de Serbia trató de imponer la hegemonía de este país sobre la Federación Yugoslava y agitó el nacionalismo de los serbios dentro de este país y las minorías serbias en las diversas repúblicas con la idea de una "Gran Serbia"</a:t>
          </a:r>
        </a:p>
        <a:p>
          <a:pPr lvl="0" algn="just" defTabSz="400050">
            <a:lnSpc>
              <a:spcPct val="90000"/>
            </a:lnSpc>
            <a:spcBef>
              <a:spcPct val="0"/>
            </a:spcBef>
            <a:spcAft>
              <a:spcPct val="35000"/>
            </a:spcAft>
          </a:pPr>
          <a:r>
            <a:rPr lang="es-MX" sz="900" b="0" kern="1200"/>
            <a:t>Tras la declaración  de independencia de Eslovenia y Croacia, en 1991, de la Federación Yugoslava, el gobierno federal  de Milosevic envió tropas del Ejército de Yugoslavia (compuesto mayoritariamente por serbios) para impedir la secesión, con lo que estalló la  gran guerra civil</a:t>
          </a:r>
        </a:p>
        <a:p>
          <a:pPr lvl="0" algn="just" defTabSz="400050">
            <a:lnSpc>
              <a:spcPct val="90000"/>
            </a:lnSpc>
            <a:spcBef>
              <a:spcPct val="0"/>
            </a:spcBef>
            <a:spcAft>
              <a:spcPct val="35000"/>
            </a:spcAft>
          </a:pPr>
          <a:endParaRPr lang="es-MX" sz="900" b="0" kern="1200"/>
        </a:p>
      </dsp:txBody>
      <dsp:txXfrm rot="10800000">
        <a:off x="3891326" y="2171704"/>
        <a:ext cx="2898024" cy="3732542"/>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3</Pages>
  <Words>86</Words>
  <Characters>477</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12</cp:revision>
  <cp:lastPrinted>2013-04-29T15:17:00Z</cp:lastPrinted>
  <dcterms:created xsi:type="dcterms:W3CDTF">2013-04-29T12:52:00Z</dcterms:created>
  <dcterms:modified xsi:type="dcterms:W3CDTF">2013-04-29T15:24:00Z</dcterms:modified>
</cp:coreProperties>
</file>